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bookmarkStart w:id="0" w:name="_GoBack"/>
      <w:bookmarkEnd w:id="0"/>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Artwork</w:t>
      </w:r>
    </w:p>
    <w:p w:rsidR="00406DF4" w:rsidRDefault="00406DF4" w:rsidP="00C41E7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Name:</w:t>
      </w:r>
    </w:p>
    <w:p w:rsidR="00406DF4" w:rsidRDefault="00406DF4" w:rsidP="00C41E7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 Affiliation:</w:t>
      </w: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406DF4" w:rsidRDefault="00406DF4" w:rsidP="00C41E7A">
      <w:pPr>
        <w:spacing w:after="0" w:line="480" w:lineRule="auto"/>
        <w:contextualSpacing/>
        <w:jc w:val="center"/>
        <w:rPr>
          <w:rFonts w:ascii="Times New Roman" w:hAnsi="Times New Roman" w:cs="Times New Roman"/>
          <w:sz w:val="24"/>
          <w:szCs w:val="24"/>
        </w:rPr>
      </w:pPr>
    </w:p>
    <w:p w:rsidR="007E6ED4" w:rsidRDefault="007E6ED4" w:rsidP="00C41E7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8412FB" w:rsidRDefault="00DF00DA" w:rsidP="00C41E7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lastRenderedPageBreak/>
        <w:t>Artwork</w:t>
      </w:r>
    </w:p>
    <w:p w:rsidR="00562208" w:rsidRDefault="00DF00DA"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Most of the artworks are found in the Metropolitan Museum which is one of the finest and largest art </w:t>
      </w:r>
      <w:r w:rsidR="002F3EB2">
        <w:rPr>
          <w:rFonts w:ascii="Times New Roman" w:hAnsi="Times New Roman" w:cs="Times New Roman"/>
          <w:sz w:val="24"/>
          <w:szCs w:val="24"/>
        </w:rPr>
        <w:t>museums</w:t>
      </w:r>
      <w:r>
        <w:rPr>
          <w:rFonts w:ascii="Times New Roman" w:hAnsi="Times New Roman" w:cs="Times New Roman"/>
          <w:sz w:val="24"/>
          <w:szCs w:val="24"/>
        </w:rPr>
        <w:t>. It has a collection of more than 6000 years with all the art works in the culture world which ranges from pre-history to the most present one. The museum started in 1870 and is located in New York City’s Central Park</w:t>
      </w:r>
      <w:r w:rsidR="00F347F5">
        <w:rPr>
          <w:rFonts w:ascii="Times New Roman" w:hAnsi="Times New Roman" w:cs="Times New Roman"/>
          <w:sz w:val="24"/>
          <w:szCs w:val="24"/>
        </w:rPr>
        <w:t xml:space="preserve"> in Fifth Avenue</w:t>
      </w:r>
      <w:r>
        <w:rPr>
          <w:rFonts w:ascii="Times New Roman" w:hAnsi="Times New Roman" w:cs="Times New Roman"/>
          <w:sz w:val="24"/>
          <w:szCs w:val="24"/>
        </w:rPr>
        <w:t xml:space="preserve">. </w:t>
      </w:r>
      <w:r w:rsidR="00060E5F">
        <w:rPr>
          <w:rFonts w:ascii="Times New Roman" w:hAnsi="Times New Roman" w:cs="Times New Roman"/>
          <w:sz w:val="24"/>
          <w:szCs w:val="24"/>
        </w:rPr>
        <w:t>It has a collection of arts which includes American paintings, decorative arts, among others. Other major arts includes the arms and armor, costumes of the Asian art, musical instruments, drawings, photography and more than a million others viewed from all parts of the world</w:t>
      </w:r>
      <w:r w:rsidR="008225B6">
        <w:rPr>
          <w:rFonts w:ascii="Times New Roman" w:hAnsi="Times New Roman" w:cs="Times New Roman"/>
          <w:sz w:val="24"/>
          <w:szCs w:val="24"/>
        </w:rPr>
        <w:t xml:space="preserve"> (Lazzarini n.d.).</w:t>
      </w:r>
      <w:r w:rsidR="00060E5F">
        <w:rPr>
          <w:rFonts w:ascii="Times New Roman" w:hAnsi="Times New Roman" w:cs="Times New Roman"/>
          <w:sz w:val="24"/>
          <w:szCs w:val="24"/>
        </w:rPr>
        <w:t xml:space="preserve"> </w:t>
      </w:r>
      <w:r w:rsidR="00562208">
        <w:rPr>
          <w:rFonts w:ascii="Times New Roman" w:hAnsi="Times New Roman" w:cs="Times New Roman"/>
          <w:sz w:val="24"/>
          <w:szCs w:val="24"/>
        </w:rPr>
        <w:t xml:space="preserve">The Museum is divided into permanent collection of seventeen different departments which were grouped for scholars, curators, conservation and scientific research. It also served as a home for encyclopedic collections, accessories, weapons from all over the world. </w:t>
      </w:r>
    </w:p>
    <w:p w:rsidR="00562208" w:rsidRDefault="00C16180"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In the recent past, education institutions and history centers used the museum to get access to arts and acquire information regarding them. On the basis of a careful consideration in historic events, the architecture</w:t>
      </w:r>
      <w:r w:rsidR="00562208">
        <w:rPr>
          <w:rFonts w:ascii="Times New Roman" w:hAnsi="Times New Roman" w:cs="Times New Roman"/>
          <w:sz w:val="24"/>
          <w:szCs w:val="24"/>
        </w:rPr>
        <w:t xml:space="preserve">, </w:t>
      </w:r>
      <w:r>
        <w:rPr>
          <w:rFonts w:ascii="Times New Roman" w:hAnsi="Times New Roman" w:cs="Times New Roman"/>
          <w:sz w:val="24"/>
          <w:szCs w:val="24"/>
        </w:rPr>
        <w:t xml:space="preserve">other features of the building, </w:t>
      </w:r>
      <w:r w:rsidR="00562208">
        <w:rPr>
          <w:rFonts w:ascii="Times New Roman" w:hAnsi="Times New Roman" w:cs="Times New Roman"/>
          <w:sz w:val="24"/>
          <w:szCs w:val="24"/>
        </w:rPr>
        <w:t xml:space="preserve">and </w:t>
      </w:r>
      <w:r>
        <w:rPr>
          <w:rFonts w:ascii="Times New Roman" w:hAnsi="Times New Roman" w:cs="Times New Roman"/>
          <w:sz w:val="24"/>
          <w:szCs w:val="24"/>
        </w:rPr>
        <w:t xml:space="preserve">the landmarks included an Old Assay Office Façade </w:t>
      </w:r>
      <w:r w:rsidR="00562208">
        <w:rPr>
          <w:rFonts w:ascii="Times New Roman" w:hAnsi="Times New Roman" w:cs="Times New Roman"/>
          <w:sz w:val="24"/>
          <w:szCs w:val="24"/>
        </w:rPr>
        <w:t xml:space="preserve">which </w:t>
      </w:r>
      <w:r>
        <w:rPr>
          <w:rFonts w:ascii="Times New Roman" w:hAnsi="Times New Roman" w:cs="Times New Roman"/>
          <w:sz w:val="24"/>
          <w:szCs w:val="24"/>
        </w:rPr>
        <w:t xml:space="preserve">gave room to the students for research thus making the art world popular. </w:t>
      </w:r>
      <w:r w:rsidR="00562208">
        <w:rPr>
          <w:rFonts w:ascii="Times New Roman" w:hAnsi="Times New Roman" w:cs="Times New Roman"/>
          <w:sz w:val="24"/>
          <w:szCs w:val="24"/>
        </w:rPr>
        <w:t xml:space="preserve">The Egyptian art collection had a plan of the Metropolitan Museum of art, Cloisters museum and gardens which displayed the European art ad modern architectures that will be used for more years. For purposes of this paper, the concentration will be on the seated statue, marble portrait of the emperor of Caracalla, Rome Gallery, Seated figure Olmec, and Mihrab prayer (Niche). </w:t>
      </w:r>
    </w:p>
    <w:p w:rsidR="002434FF" w:rsidRPr="007E6ED4" w:rsidRDefault="002434FF" w:rsidP="00C41E7A">
      <w:pPr>
        <w:spacing w:after="0" w:line="480" w:lineRule="auto"/>
        <w:contextualSpacing/>
        <w:jc w:val="center"/>
        <w:rPr>
          <w:rFonts w:ascii="Times New Roman" w:hAnsi="Times New Roman" w:cs="Times New Roman"/>
          <w:b/>
          <w:sz w:val="24"/>
          <w:szCs w:val="24"/>
        </w:rPr>
      </w:pPr>
      <w:r w:rsidRPr="007E6ED4">
        <w:rPr>
          <w:rFonts w:ascii="Times New Roman" w:hAnsi="Times New Roman" w:cs="Times New Roman"/>
          <w:b/>
          <w:sz w:val="24"/>
          <w:szCs w:val="24"/>
        </w:rPr>
        <w:t xml:space="preserve">The </w:t>
      </w:r>
      <w:r w:rsidR="007E6ED4" w:rsidRPr="007E6ED4">
        <w:rPr>
          <w:rFonts w:ascii="Times New Roman" w:hAnsi="Times New Roman" w:cs="Times New Roman"/>
          <w:b/>
          <w:sz w:val="24"/>
          <w:szCs w:val="24"/>
        </w:rPr>
        <w:t xml:space="preserve">Seated </w:t>
      </w:r>
      <w:r w:rsidRPr="007E6ED4">
        <w:rPr>
          <w:rFonts w:ascii="Times New Roman" w:hAnsi="Times New Roman" w:cs="Times New Roman"/>
          <w:b/>
          <w:sz w:val="24"/>
          <w:szCs w:val="24"/>
        </w:rPr>
        <w:t>Statue</w:t>
      </w:r>
    </w:p>
    <w:p w:rsidR="002F3EB2" w:rsidRDefault="00AA0CAE"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 shows a female ruler in the 18</w:t>
      </w:r>
      <w:r w:rsidRPr="00AA0CAE">
        <w:rPr>
          <w:rFonts w:ascii="Times New Roman" w:hAnsi="Times New Roman" w:cs="Times New Roman"/>
          <w:sz w:val="24"/>
          <w:szCs w:val="24"/>
          <w:vertAlign w:val="superscript"/>
        </w:rPr>
        <w:t>th</w:t>
      </w:r>
      <w:r>
        <w:rPr>
          <w:rFonts w:ascii="Times New Roman" w:hAnsi="Times New Roman" w:cs="Times New Roman"/>
          <w:sz w:val="24"/>
          <w:szCs w:val="24"/>
        </w:rPr>
        <w:t xml:space="preserve"> </w:t>
      </w:r>
      <w:r w:rsidR="002F3EB2">
        <w:rPr>
          <w:rFonts w:ascii="Times New Roman" w:hAnsi="Times New Roman" w:cs="Times New Roman"/>
          <w:sz w:val="24"/>
          <w:szCs w:val="24"/>
        </w:rPr>
        <w:t>dynasty</w:t>
      </w:r>
      <w:r>
        <w:rPr>
          <w:rFonts w:ascii="Times New Roman" w:hAnsi="Times New Roman" w:cs="Times New Roman"/>
          <w:sz w:val="24"/>
          <w:szCs w:val="24"/>
        </w:rPr>
        <w:t xml:space="preserve"> who ruled in Egypt. In the image, she is dressed like a male pharaoh but she fails to put on a false beard like the one pharaohs wear. The art was originally discovered by Rogers Fund in the year 1972 together with other mummies who had been disappointed after the death of their co-rulers in an attempt to erase her from history of the Egyptian rulers</w:t>
      </w:r>
      <w:r w:rsidR="008225B6">
        <w:rPr>
          <w:rFonts w:ascii="Times New Roman" w:hAnsi="Times New Roman" w:cs="Times New Roman"/>
          <w:sz w:val="24"/>
          <w:szCs w:val="24"/>
        </w:rPr>
        <w:t xml:space="preserve"> (Lazzarini n.d.).</w:t>
      </w:r>
      <w:r>
        <w:rPr>
          <w:rFonts w:ascii="Times New Roman" w:hAnsi="Times New Roman" w:cs="Times New Roman"/>
          <w:sz w:val="24"/>
          <w:szCs w:val="24"/>
        </w:rPr>
        <w:t xml:space="preserve"> </w:t>
      </w:r>
      <w:r w:rsidR="002F3EB2">
        <w:rPr>
          <w:rFonts w:ascii="Times New Roman" w:hAnsi="Times New Roman" w:cs="Times New Roman"/>
          <w:sz w:val="24"/>
          <w:szCs w:val="24"/>
        </w:rPr>
        <w:t xml:space="preserve">Additionally, the statute shows her attires which are ceremonial. There are blue traces in the hieroglyphs on the front and back head of the sculpture. </w:t>
      </w:r>
    </w:p>
    <w:p w:rsidR="00F963DF" w:rsidRDefault="002F3EB2"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Due to lack of traditional beards, her face appears more feminine where there are no details of the altered face. She is termed as one of the female rulers who had declared themselves as kings for almost 7 years upto the time of the reign of her nephew. Also, being dressed like a pharaoh with the name Maatkare written associates her with the monuments. Additionally, </w:t>
      </w:r>
      <w:r w:rsidR="002434FF">
        <w:rPr>
          <w:rFonts w:ascii="Times New Roman" w:hAnsi="Times New Roman" w:cs="Times New Roman"/>
          <w:sz w:val="24"/>
          <w:szCs w:val="24"/>
        </w:rPr>
        <w:t xml:space="preserve">her name </w:t>
      </w:r>
      <w:r>
        <w:rPr>
          <w:rFonts w:ascii="Times New Roman" w:hAnsi="Times New Roman" w:cs="Times New Roman"/>
          <w:sz w:val="24"/>
          <w:szCs w:val="24"/>
        </w:rPr>
        <w:t xml:space="preserve">and that of her throne </w:t>
      </w:r>
      <w:r w:rsidR="002434FF">
        <w:rPr>
          <w:rFonts w:ascii="Times New Roman" w:hAnsi="Times New Roman" w:cs="Times New Roman"/>
          <w:sz w:val="24"/>
          <w:szCs w:val="24"/>
        </w:rPr>
        <w:t xml:space="preserve">were </w:t>
      </w:r>
      <w:r>
        <w:rPr>
          <w:rFonts w:ascii="Times New Roman" w:hAnsi="Times New Roman" w:cs="Times New Roman"/>
          <w:sz w:val="24"/>
          <w:szCs w:val="24"/>
        </w:rPr>
        <w:t xml:space="preserve">written on the oval </w:t>
      </w:r>
      <w:r w:rsidR="002434FF">
        <w:rPr>
          <w:rFonts w:ascii="Times New Roman" w:hAnsi="Times New Roman" w:cs="Times New Roman"/>
          <w:sz w:val="24"/>
          <w:szCs w:val="24"/>
        </w:rPr>
        <w:t>crouches</w:t>
      </w:r>
      <w:r>
        <w:rPr>
          <w:rFonts w:ascii="Times New Roman" w:hAnsi="Times New Roman" w:cs="Times New Roman"/>
          <w:sz w:val="24"/>
          <w:szCs w:val="24"/>
        </w:rPr>
        <w:t xml:space="preserve"> which made them hard to be recognized. </w:t>
      </w:r>
      <w:r w:rsidR="007C7BCB">
        <w:rPr>
          <w:rFonts w:ascii="Times New Roman" w:hAnsi="Times New Roman" w:cs="Times New Roman"/>
          <w:sz w:val="24"/>
          <w:szCs w:val="24"/>
        </w:rPr>
        <w:t>This image was used to po</w:t>
      </w:r>
      <w:r w:rsidR="00E21F87">
        <w:rPr>
          <w:rFonts w:ascii="Times New Roman" w:hAnsi="Times New Roman" w:cs="Times New Roman"/>
          <w:sz w:val="24"/>
          <w:szCs w:val="24"/>
        </w:rPr>
        <w:t>r</w:t>
      </w:r>
      <w:r w:rsidR="007C7BCB">
        <w:rPr>
          <w:rFonts w:ascii="Times New Roman" w:hAnsi="Times New Roman" w:cs="Times New Roman"/>
          <w:sz w:val="24"/>
          <w:szCs w:val="24"/>
        </w:rPr>
        <w:t>tray a sense of nobility meant fot a king, where her head i</w:t>
      </w:r>
      <w:r w:rsidR="00E21F87">
        <w:rPr>
          <w:rFonts w:ascii="Times New Roman" w:hAnsi="Times New Roman" w:cs="Times New Roman"/>
          <w:sz w:val="24"/>
          <w:szCs w:val="24"/>
        </w:rPr>
        <w:t>s elevated signifying pride</w:t>
      </w:r>
      <w:r w:rsidR="008225B6">
        <w:rPr>
          <w:rFonts w:ascii="Times New Roman" w:hAnsi="Times New Roman" w:cs="Times New Roman"/>
          <w:sz w:val="24"/>
          <w:szCs w:val="24"/>
        </w:rPr>
        <w:t xml:space="preserve"> (Lazzarini n.d.).</w:t>
      </w:r>
      <w:r w:rsidR="00E21F87">
        <w:rPr>
          <w:rFonts w:ascii="Times New Roman" w:hAnsi="Times New Roman" w:cs="Times New Roman"/>
          <w:sz w:val="24"/>
          <w:szCs w:val="24"/>
        </w:rPr>
        <w:t xml:space="preserve"> </w:t>
      </w:r>
      <w:r w:rsidR="00355B26">
        <w:rPr>
          <w:rFonts w:ascii="Times New Roman" w:hAnsi="Times New Roman" w:cs="Times New Roman"/>
          <w:sz w:val="24"/>
          <w:szCs w:val="24"/>
        </w:rPr>
        <w:t>Due to this pride and confidence, she was able to reestablish trade routes that had been lost due to past invader and thus turned around Egypt’s economy, a</w:t>
      </w:r>
      <w:r w:rsidR="000C5F40">
        <w:rPr>
          <w:rFonts w:ascii="Times New Roman" w:hAnsi="Times New Roman" w:cs="Times New Roman"/>
          <w:sz w:val="24"/>
          <w:szCs w:val="24"/>
        </w:rPr>
        <w:t>n</w:t>
      </w:r>
      <w:r w:rsidR="00355B26">
        <w:rPr>
          <w:rFonts w:ascii="Times New Roman" w:hAnsi="Times New Roman" w:cs="Times New Roman"/>
          <w:sz w:val="24"/>
          <w:szCs w:val="24"/>
        </w:rPr>
        <w:t xml:space="preserve"> act other pharaohs had not done. </w:t>
      </w:r>
    </w:p>
    <w:p w:rsidR="00735515" w:rsidRPr="007E6ED4" w:rsidRDefault="00735515" w:rsidP="00C41E7A">
      <w:pPr>
        <w:spacing w:after="0" w:line="480" w:lineRule="auto"/>
        <w:contextualSpacing/>
        <w:jc w:val="center"/>
        <w:rPr>
          <w:rFonts w:ascii="Times New Roman" w:hAnsi="Times New Roman" w:cs="Times New Roman"/>
          <w:b/>
          <w:sz w:val="24"/>
          <w:szCs w:val="24"/>
        </w:rPr>
      </w:pPr>
      <w:r w:rsidRPr="007E6ED4">
        <w:rPr>
          <w:rFonts w:ascii="Times New Roman" w:hAnsi="Times New Roman" w:cs="Times New Roman"/>
          <w:b/>
          <w:sz w:val="24"/>
          <w:szCs w:val="24"/>
        </w:rPr>
        <w:t xml:space="preserve">Marble Portrait </w:t>
      </w:r>
      <w:r w:rsidR="007E6ED4" w:rsidRPr="007E6ED4">
        <w:rPr>
          <w:rFonts w:ascii="Times New Roman" w:hAnsi="Times New Roman" w:cs="Times New Roman"/>
          <w:b/>
          <w:sz w:val="24"/>
          <w:szCs w:val="24"/>
        </w:rPr>
        <w:t xml:space="preserve">Showing </w:t>
      </w:r>
      <w:r w:rsidRPr="007E6ED4">
        <w:rPr>
          <w:rFonts w:ascii="Times New Roman" w:hAnsi="Times New Roman" w:cs="Times New Roman"/>
          <w:b/>
          <w:sz w:val="24"/>
          <w:szCs w:val="24"/>
        </w:rPr>
        <w:t>Emperor Caracalla</w:t>
      </w:r>
    </w:p>
    <w:p w:rsidR="00355B26" w:rsidRDefault="00735515"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It</w:t>
      </w:r>
      <w:r w:rsidR="000C5F40">
        <w:rPr>
          <w:rFonts w:ascii="Times New Roman" w:hAnsi="Times New Roman" w:cs="Times New Roman"/>
          <w:sz w:val="24"/>
          <w:szCs w:val="24"/>
        </w:rPr>
        <w:t xml:space="preserve"> looks like an abandoned </w:t>
      </w:r>
      <w:r w:rsidR="00F347F5">
        <w:rPr>
          <w:rFonts w:ascii="Times New Roman" w:hAnsi="Times New Roman" w:cs="Times New Roman"/>
          <w:sz w:val="24"/>
          <w:szCs w:val="24"/>
        </w:rPr>
        <w:t>flourishing</w:t>
      </w:r>
      <w:r w:rsidR="000C5F40">
        <w:rPr>
          <w:rFonts w:ascii="Times New Roman" w:hAnsi="Times New Roman" w:cs="Times New Roman"/>
          <w:sz w:val="24"/>
          <w:szCs w:val="24"/>
        </w:rPr>
        <w:t xml:space="preserve"> hair and beard of a</w:t>
      </w:r>
      <w:r w:rsidR="00F347F5">
        <w:rPr>
          <w:rFonts w:ascii="Times New Roman" w:hAnsi="Times New Roman" w:cs="Times New Roman"/>
          <w:sz w:val="24"/>
          <w:szCs w:val="24"/>
        </w:rPr>
        <w:t>n</w:t>
      </w:r>
      <w:r w:rsidR="000C5F40">
        <w:rPr>
          <w:rFonts w:ascii="Times New Roman" w:hAnsi="Times New Roman" w:cs="Times New Roman"/>
          <w:sz w:val="24"/>
          <w:szCs w:val="24"/>
        </w:rPr>
        <w:t xml:space="preserve"> </w:t>
      </w:r>
      <w:r w:rsidR="00F347F5">
        <w:rPr>
          <w:rFonts w:ascii="Times New Roman" w:hAnsi="Times New Roman" w:cs="Times New Roman"/>
          <w:sz w:val="24"/>
          <w:szCs w:val="24"/>
        </w:rPr>
        <w:t>armed</w:t>
      </w:r>
      <w:r w:rsidR="000C5F40">
        <w:rPr>
          <w:rFonts w:ascii="Times New Roman" w:hAnsi="Times New Roman" w:cs="Times New Roman"/>
          <w:sz w:val="24"/>
          <w:szCs w:val="24"/>
        </w:rPr>
        <w:t xml:space="preserve"> style. From a historic source, it is stated that on his deathbed, Caracalla was advised by his father to enrich his soldiers and despise everyone else around him. On the image, his curved head was used to probably produce an imperial workshop since the fragments were found in Rome. </w:t>
      </w:r>
      <w:r w:rsidR="00AF526E">
        <w:rPr>
          <w:rFonts w:ascii="Times New Roman" w:hAnsi="Times New Roman" w:cs="Times New Roman"/>
          <w:sz w:val="24"/>
          <w:szCs w:val="24"/>
        </w:rPr>
        <w:t xml:space="preserve">The statue is used in modern day campaign commercials to </w:t>
      </w:r>
      <w:r w:rsidR="008E7D24">
        <w:rPr>
          <w:rFonts w:ascii="Times New Roman" w:hAnsi="Times New Roman" w:cs="Times New Roman"/>
          <w:sz w:val="24"/>
          <w:szCs w:val="24"/>
        </w:rPr>
        <w:t>show politicians</w:t>
      </w:r>
      <w:r w:rsidR="00AF526E">
        <w:rPr>
          <w:rFonts w:ascii="Times New Roman" w:hAnsi="Times New Roman" w:cs="Times New Roman"/>
          <w:sz w:val="24"/>
          <w:szCs w:val="24"/>
        </w:rPr>
        <w:t xml:space="preserve"> in various lights. However, it is </w:t>
      </w:r>
      <w:r w:rsidR="00F45BC8">
        <w:rPr>
          <w:rFonts w:ascii="Times New Roman" w:hAnsi="Times New Roman" w:cs="Times New Roman"/>
          <w:sz w:val="24"/>
          <w:szCs w:val="24"/>
        </w:rPr>
        <w:t>solitary sculptures</w:t>
      </w:r>
      <w:r w:rsidR="00AF526E">
        <w:rPr>
          <w:rFonts w:ascii="Times New Roman" w:hAnsi="Times New Roman" w:cs="Times New Roman"/>
          <w:sz w:val="24"/>
          <w:szCs w:val="24"/>
        </w:rPr>
        <w:t xml:space="preserve"> that can only record one point of view where the subject must be acco</w:t>
      </w:r>
      <w:r w:rsidR="00F45BC8">
        <w:rPr>
          <w:rFonts w:ascii="Times New Roman" w:hAnsi="Times New Roman" w:cs="Times New Roman"/>
          <w:sz w:val="24"/>
          <w:szCs w:val="24"/>
        </w:rPr>
        <w:t>mpanied by a soldier to assure</w:t>
      </w:r>
      <w:r w:rsidR="00AF526E">
        <w:rPr>
          <w:rFonts w:ascii="Times New Roman" w:hAnsi="Times New Roman" w:cs="Times New Roman"/>
          <w:sz w:val="24"/>
          <w:szCs w:val="24"/>
        </w:rPr>
        <w:t xml:space="preserve"> determined </w:t>
      </w:r>
      <w:r w:rsidR="00F45BC8">
        <w:rPr>
          <w:rFonts w:ascii="Times New Roman" w:hAnsi="Times New Roman" w:cs="Times New Roman"/>
          <w:sz w:val="24"/>
          <w:szCs w:val="24"/>
        </w:rPr>
        <w:t>prevails</w:t>
      </w:r>
      <w:r w:rsidR="008225B6">
        <w:rPr>
          <w:rFonts w:ascii="Times New Roman" w:hAnsi="Times New Roman" w:cs="Times New Roman"/>
          <w:sz w:val="24"/>
          <w:szCs w:val="24"/>
        </w:rPr>
        <w:t xml:space="preserve"> (Lazzarini n.d.).</w:t>
      </w:r>
      <w:r w:rsidR="00AF526E">
        <w:rPr>
          <w:rFonts w:ascii="Times New Roman" w:hAnsi="Times New Roman" w:cs="Times New Roman"/>
          <w:sz w:val="24"/>
          <w:szCs w:val="24"/>
        </w:rPr>
        <w:t xml:space="preserve"> </w:t>
      </w:r>
      <w:r w:rsidR="00AE062E">
        <w:rPr>
          <w:rFonts w:ascii="Times New Roman" w:hAnsi="Times New Roman" w:cs="Times New Roman"/>
          <w:sz w:val="24"/>
          <w:szCs w:val="24"/>
        </w:rPr>
        <w:t>It can also be used in a</w:t>
      </w:r>
      <w:r w:rsidR="008E7D24">
        <w:rPr>
          <w:rFonts w:ascii="Times New Roman" w:hAnsi="Times New Roman" w:cs="Times New Roman"/>
          <w:sz w:val="24"/>
          <w:szCs w:val="24"/>
        </w:rPr>
        <w:t xml:space="preserve"> normal human being </w:t>
      </w:r>
      <w:r w:rsidR="00AE062E">
        <w:rPr>
          <w:rFonts w:ascii="Times New Roman" w:hAnsi="Times New Roman" w:cs="Times New Roman"/>
          <w:sz w:val="24"/>
          <w:szCs w:val="24"/>
        </w:rPr>
        <w:t xml:space="preserve">life </w:t>
      </w:r>
      <w:r w:rsidR="008E7D24">
        <w:rPr>
          <w:rFonts w:ascii="Times New Roman" w:hAnsi="Times New Roman" w:cs="Times New Roman"/>
          <w:sz w:val="24"/>
          <w:szCs w:val="24"/>
        </w:rPr>
        <w:t>to show them that the gains once acquired can fade under whatever circumstances.</w:t>
      </w:r>
    </w:p>
    <w:p w:rsidR="00406DF4" w:rsidRDefault="00AE062E"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portrait had another approach from its features which were easily recognizable. First, it lacked an exaggerated contraction of the forehead and a contorted neck that characterized the Farnese type. Additionally, the Caracalla image that is in the Metropolitan Museum is that of person who was </w:t>
      </w:r>
      <w:r w:rsidR="00333A1C">
        <w:rPr>
          <w:rFonts w:ascii="Times New Roman" w:hAnsi="Times New Roman" w:cs="Times New Roman"/>
          <w:sz w:val="24"/>
          <w:szCs w:val="24"/>
        </w:rPr>
        <w:t>a brutal dictator in his reign and was a perfect image to show the sober execution that represented how the Roman</w:t>
      </w:r>
      <w:r w:rsidR="00DB2F70">
        <w:rPr>
          <w:rFonts w:ascii="Times New Roman" w:hAnsi="Times New Roman" w:cs="Times New Roman"/>
          <w:sz w:val="24"/>
          <w:szCs w:val="24"/>
        </w:rPr>
        <w:t xml:space="preserve"> art</w:t>
      </w:r>
      <w:r w:rsidR="00333A1C">
        <w:rPr>
          <w:rFonts w:ascii="Times New Roman" w:hAnsi="Times New Roman" w:cs="Times New Roman"/>
          <w:sz w:val="24"/>
          <w:szCs w:val="24"/>
        </w:rPr>
        <w:t xml:space="preserve"> stepped forward. </w:t>
      </w:r>
      <w:r w:rsidR="00DB2F70">
        <w:rPr>
          <w:rFonts w:ascii="Times New Roman" w:hAnsi="Times New Roman" w:cs="Times New Roman"/>
          <w:sz w:val="24"/>
          <w:szCs w:val="24"/>
        </w:rPr>
        <w:t xml:space="preserve">In the display, the reduced hair shows a refusal of surface and the effects including the decorative excess </w:t>
      </w:r>
      <w:r w:rsidR="008225B6">
        <w:rPr>
          <w:rFonts w:ascii="Times New Roman" w:hAnsi="Times New Roman" w:cs="Times New Roman"/>
          <w:sz w:val="24"/>
          <w:szCs w:val="24"/>
        </w:rPr>
        <w:t>that was</w:t>
      </w:r>
      <w:r w:rsidR="00DB2F70">
        <w:rPr>
          <w:rFonts w:ascii="Times New Roman" w:hAnsi="Times New Roman" w:cs="Times New Roman"/>
          <w:sz w:val="24"/>
          <w:szCs w:val="24"/>
        </w:rPr>
        <w:t xml:space="preserve"> fashionable </w:t>
      </w:r>
      <w:r w:rsidR="00AA2CE0">
        <w:rPr>
          <w:rFonts w:ascii="Times New Roman" w:hAnsi="Times New Roman" w:cs="Times New Roman"/>
          <w:sz w:val="24"/>
          <w:szCs w:val="24"/>
        </w:rPr>
        <w:t>since</w:t>
      </w:r>
      <w:r w:rsidR="00DB2F70">
        <w:rPr>
          <w:rFonts w:ascii="Times New Roman" w:hAnsi="Times New Roman" w:cs="Times New Roman"/>
          <w:sz w:val="24"/>
          <w:szCs w:val="24"/>
        </w:rPr>
        <w:t xml:space="preserve"> the reign of Marcus Aurelius at the beginning of the third century AD</w:t>
      </w:r>
      <w:r w:rsidR="008225B6">
        <w:rPr>
          <w:rFonts w:ascii="Times New Roman" w:hAnsi="Times New Roman" w:cs="Times New Roman"/>
          <w:sz w:val="24"/>
          <w:szCs w:val="24"/>
        </w:rPr>
        <w:t xml:space="preserve"> (Lazzarini n.d.)</w:t>
      </w:r>
      <w:r w:rsidR="00DB2F70">
        <w:rPr>
          <w:rFonts w:ascii="Times New Roman" w:hAnsi="Times New Roman" w:cs="Times New Roman"/>
          <w:sz w:val="24"/>
          <w:szCs w:val="24"/>
        </w:rPr>
        <w:t xml:space="preserve">. </w:t>
      </w:r>
    </w:p>
    <w:p w:rsidR="00653199" w:rsidRPr="007E6ED4" w:rsidRDefault="00653199" w:rsidP="00C41E7A">
      <w:pPr>
        <w:spacing w:after="0" w:line="480" w:lineRule="auto"/>
        <w:contextualSpacing/>
        <w:jc w:val="center"/>
        <w:rPr>
          <w:rFonts w:ascii="Times New Roman" w:hAnsi="Times New Roman" w:cs="Times New Roman"/>
          <w:b/>
          <w:sz w:val="24"/>
          <w:szCs w:val="24"/>
        </w:rPr>
      </w:pPr>
      <w:r w:rsidRPr="007E6ED4">
        <w:rPr>
          <w:rFonts w:ascii="Times New Roman" w:hAnsi="Times New Roman" w:cs="Times New Roman"/>
          <w:b/>
          <w:sz w:val="24"/>
          <w:szCs w:val="24"/>
        </w:rPr>
        <w:t>The Seated figure Olmec</w:t>
      </w:r>
    </w:p>
    <w:p w:rsidR="00735515" w:rsidRDefault="00653199"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It was </w:t>
      </w:r>
      <w:r w:rsidR="00F347F5">
        <w:rPr>
          <w:rFonts w:ascii="Times New Roman" w:hAnsi="Times New Roman" w:cs="Times New Roman"/>
          <w:sz w:val="24"/>
          <w:szCs w:val="24"/>
        </w:rPr>
        <w:t>revealed</w:t>
      </w:r>
      <w:r>
        <w:rPr>
          <w:rFonts w:ascii="Times New Roman" w:hAnsi="Times New Roman" w:cs="Times New Roman"/>
          <w:sz w:val="24"/>
          <w:szCs w:val="24"/>
        </w:rPr>
        <w:t xml:space="preserve"> between 1200 and 400 B.C in Gulf Coast in Mexico. It has </w:t>
      </w:r>
      <w:r w:rsidR="007E6ED4">
        <w:rPr>
          <w:rFonts w:ascii="Times New Roman" w:hAnsi="Times New Roman" w:cs="Times New Roman"/>
          <w:sz w:val="24"/>
          <w:szCs w:val="24"/>
        </w:rPr>
        <w:t>scenery</w:t>
      </w:r>
      <w:r w:rsidR="00F347F5">
        <w:rPr>
          <w:rFonts w:ascii="Times New Roman" w:hAnsi="Times New Roman" w:cs="Times New Roman"/>
          <w:sz w:val="24"/>
          <w:szCs w:val="24"/>
        </w:rPr>
        <w:t xml:space="preserve"> of</w:t>
      </w:r>
      <w:r>
        <w:rPr>
          <w:rFonts w:ascii="Times New Roman" w:hAnsi="Times New Roman" w:cs="Times New Roman"/>
          <w:sz w:val="24"/>
          <w:szCs w:val="24"/>
        </w:rPr>
        <w:t xml:space="preserve"> a culture and </w:t>
      </w:r>
      <w:r w:rsidR="00F347F5">
        <w:rPr>
          <w:rFonts w:ascii="Times New Roman" w:hAnsi="Times New Roman" w:cs="Times New Roman"/>
          <w:sz w:val="24"/>
          <w:szCs w:val="24"/>
        </w:rPr>
        <w:t>inventive</w:t>
      </w:r>
      <w:r>
        <w:rPr>
          <w:rFonts w:ascii="Times New Roman" w:hAnsi="Times New Roman" w:cs="Times New Roman"/>
          <w:sz w:val="24"/>
          <w:szCs w:val="24"/>
        </w:rPr>
        <w:t xml:space="preserve"> florescence which was used among people who were known as Olmec and were best </w:t>
      </w:r>
      <w:r w:rsidR="00F347F5">
        <w:rPr>
          <w:rFonts w:ascii="Times New Roman" w:hAnsi="Times New Roman" w:cs="Times New Roman"/>
          <w:sz w:val="24"/>
          <w:szCs w:val="24"/>
        </w:rPr>
        <w:t>acknowledged</w:t>
      </w:r>
      <w:r>
        <w:rPr>
          <w:rFonts w:ascii="Times New Roman" w:hAnsi="Times New Roman" w:cs="Times New Roman"/>
          <w:sz w:val="24"/>
          <w:szCs w:val="24"/>
        </w:rPr>
        <w:t xml:space="preserve"> for their </w:t>
      </w:r>
      <w:r w:rsidR="00F347F5">
        <w:rPr>
          <w:rFonts w:ascii="Times New Roman" w:hAnsi="Times New Roman" w:cs="Times New Roman"/>
          <w:sz w:val="24"/>
          <w:szCs w:val="24"/>
        </w:rPr>
        <w:t>massive</w:t>
      </w:r>
      <w:r>
        <w:rPr>
          <w:rFonts w:ascii="Times New Roman" w:hAnsi="Times New Roman" w:cs="Times New Roman"/>
          <w:sz w:val="24"/>
          <w:szCs w:val="24"/>
        </w:rPr>
        <w:t xml:space="preserve"> </w:t>
      </w:r>
      <w:r w:rsidR="00F347F5">
        <w:rPr>
          <w:rFonts w:ascii="Times New Roman" w:hAnsi="Times New Roman" w:cs="Times New Roman"/>
          <w:sz w:val="24"/>
          <w:szCs w:val="24"/>
        </w:rPr>
        <w:t>statue</w:t>
      </w:r>
      <w:r>
        <w:rPr>
          <w:rFonts w:ascii="Times New Roman" w:hAnsi="Times New Roman" w:cs="Times New Roman"/>
          <w:sz w:val="24"/>
          <w:szCs w:val="24"/>
        </w:rPr>
        <w:t xml:space="preserve"> in volcanic stones</w:t>
      </w:r>
      <w:r w:rsidR="008225B6">
        <w:rPr>
          <w:rFonts w:ascii="Times New Roman" w:hAnsi="Times New Roman" w:cs="Times New Roman"/>
          <w:sz w:val="24"/>
          <w:szCs w:val="24"/>
        </w:rPr>
        <w:t xml:space="preserve"> (Lazzarini n.d.)</w:t>
      </w:r>
      <w:r>
        <w:rPr>
          <w:rFonts w:ascii="Times New Roman" w:hAnsi="Times New Roman" w:cs="Times New Roman"/>
          <w:sz w:val="24"/>
          <w:szCs w:val="24"/>
        </w:rPr>
        <w:t>. The image became popular after the spread of agriculture especially maize where the Olman people in the river valleys came together and cooperated to build a monumenta</w:t>
      </w:r>
      <w:r w:rsidR="00B35CA3">
        <w:rPr>
          <w:rFonts w:ascii="Times New Roman" w:hAnsi="Times New Roman" w:cs="Times New Roman"/>
          <w:sz w:val="24"/>
          <w:szCs w:val="24"/>
        </w:rPr>
        <w:t>l</w:t>
      </w:r>
      <w:r>
        <w:rPr>
          <w:rFonts w:ascii="Times New Roman" w:hAnsi="Times New Roman" w:cs="Times New Roman"/>
          <w:sz w:val="24"/>
          <w:szCs w:val="24"/>
        </w:rPr>
        <w:t xml:space="preserve"> earthen platforms and mounds at San Lorenzo. The unity made them share a common goal of investing in building projects, engineering structures and created bigger gathering spaces that they used for their functions. </w:t>
      </w:r>
    </w:p>
    <w:p w:rsidR="00653199" w:rsidRDefault="00B35CA3"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those times, people were creating wooden portraits and some used stones so as to preserve Sa Lorenzo’s history for long. </w:t>
      </w:r>
      <w:r w:rsidR="002434FF">
        <w:rPr>
          <w:rFonts w:ascii="Times New Roman" w:hAnsi="Times New Roman" w:cs="Times New Roman"/>
          <w:sz w:val="24"/>
          <w:szCs w:val="24"/>
        </w:rPr>
        <w:t>The art was used to give evidence to the dynastic rulers came from San Lorenzo’s and were sculpted out of basalt imported over long distances</w:t>
      </w:r>
      <w:r w:rsidR="00BE030B">
        <w:rPr>
          <w:rFonts w:ascii="Times New Roman" w:hAnsi="Times New Roman" w:cs="Times New Roman"/>
          <w:sz w:val="24"/>
          <w:szCs w:val="24"/>
        </w:rPr>
        <w:t>, where they portrayed stoic faces which had individualized headgears</w:t>
      </w:r>
      <w:r w:rsidR="008225B6">
        <w:rPr>
          <w:rFonts w:ascii="Times New Roman" w:hAnsi="Times New Roman" w:cs="Times New Roman"/>
          <w:sz w:val="24"/>
          <w:szCs w:val="24"/>
        </w:rPr>
        <w:t xml:space="preserve"> (Lazzarini n.d.)</w:t>
      </w:r>
      <w:r w:rsidR="00BE030B">
        <w:rPr>
          <w:rFonts w:ascii="Times New Roman" w:hAnsi="Times New Roman" w:cs="Times New Roman"/>
          <w:sz w:val="24"/>
          <w:szCs w:val="24"/>
        </w:rPr>
        <w:t>. The Olmec naturalism got megalithic portraits which extended to stone sculptures which were portable. When the representatives died</w:t>
      </w:r>
      <w:r w:rsidR="009B1673">
        <w:rPr>
          <w:rFonts w:ascii="Times New Roman" w:hAnsi="Times New Roman" w:cs="Times New Roman"/>
          <w:sz w:val="24"/>
          <w:szCs w:val="24"/>
        </w:rPr>
        <w:t xml:space="preserve"> no graves were excavated and the few examples of Olmec writings were not translated so the images were preserved to show the identity of the leaders and residents on this place including those that have not been discovered. </w:t>
      </w:r>
    </w:p>
    <w:p w:rsidR="00F45BC8" w:rsidRPr="007E6ED4" w:rsidRDefault="00F45BC8" w:rsidP="00C41E7A">
      <w:pPr>
        <w:spacing w:after="0" w:line="480" w:lineRule="auto"/>
        <w:contextualSpacing/>
        <w:jc w:val="center"/>
        <w:rPr>
          <w:rFonts w:ascii="Times New Roman" w:hAnsi="Times New Roman" w:cs="Times New Roman"/>
          <w:b/>
          <w:sz w:val="24"/>
          <w:szCs w:val="24"/>
        </w:rPr>
      </w:pPr>
      <w:r w:rsidRPr="007E6ED4">
        <w:rPr>
          <w:rFonts w:ascii="Times New Roman" w:hAnsi="Times New Roman" w:cs="Times New Roman"/>
          <w:b/>
          <w:sz w:val="24"/>
          <w:szCs w:val="24"/>
        </w:rPr>
        <w:t>The Mihrab Prayer Niche</w:t>
      </w:r>
    </w:p>
    <w:p w:rsidR="00F45BC8" w:rsidRDefault="001C7999" w:rsidP="00C41E7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 xml:space="preserve">It is a niche found in the wall of a mosque that indicated the direction of Mecca (qibla), which most Muslims faced when praying. It is critical due to the architectural and symbolic focal point of religious buildings. The Mihrab is mostly decorated with writings on the </w:t>
      </w:r>
      <w:r w:rsidR="00E332AA">
        <w:rPr>
          <w:rFonts w:ascii="Times New Roman" w:hAnsi="Times New Roman" w:cs="Times New Roman"/>
          <w:sz w:val="24"/>
          <w:szCs w:val="24"/>
        </w:rPr>
        <w:t xml:space="preserve">background </w:t>
      </w:r>
      <w:r>
        <w:rPr>
          <w:rFonts w:ascii="Times New Roman" w:hAnsi="Times New Roman" w:cs="Times New Roman"/>
          <w:sz w:val="24"/>
          <w:szCs w:val="24"/>
        </w:rPr>
        <w:t xml:space="preserve">of different </w:t>
      </w:r>
      <w:r w:rsidR="00E332AA">
        <w:rPr>
          <w:rFonts w:ascii="Times New Roman" w:hAnsi="Times New Roman" w:cs="Times New Roman"/>
          <w:sz w:val="24"/>
          <w:szCs w:val="24"/>
        </w:rPr>
        <w:t>colors</w:t>
      </w:r>
      <w:r>
        <w:rPr>
          <w:rFonts w:ascii="Times New Roman" w:hAnsi="Times New Roman" w:cs="Times New Roman"/>
          <w:sz w:val="24"/>
          <w:szCs w:val="24"/>
        </w:rPr>
        <w:t xml:space="preserve"> like cobalt blue, white, golden yellow and mosaic tiles which are dark green. On the outer side, the rectangular band has cursive </w:t>
      </w:r>
      <w:r w:rsidR="00E332AA">
        <w:rPr>
          <w:rFonts w:ascii="Times New Roman" w:hAnsi="Times New Roman" w:cs="Times New Roman"/>
          <w:sz w:val="24"/>
          <w:szCs w:val="24"/>
        </w:rPr>
        <w:t xml:space="preserve">verses from the Quran. The frame visible around the niche decorations from arabesque designs which are mainly outlined in blue to make it even more attractive. </w:t>
      </w:r>
      <w:r w:rsidR="00664929">
        <w:rPr>
          <w:rFonts w:ascii="Times New Roman" w:hAnsi="Times New Roman" w:cs="Times New Roman"/>
          <w:sz w:val="24"/>
          <w:szCs w:val="24"/>
        </w:rPr>
        <w:t xml:space="preserve">In the Metropolitan Museum, it is displayed and preserved as gallery 455 together with other Islamic art pieces. For proper preservation, it is placed on glass cases which are protected with rope extensions and used in a mosque or in schools for education purposes. </w:t>
      </w:r>
    </w:p>
    <w:p w:rsidR="00334867" w:rsidRDefault="00FE3302"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From the image, the art has a concave </w:t>
      </w:r>
      <w:r w:rsidR="00AD5E6F">
        <w:rPr>
          <w:rFonts w:ascii="Times New Roman" w:hAnsi="Times New Roman" w:cs="Times New Roman"/>
          <w:sz w:val="24"/>
          <w:szCs w:val="24"/>
        </w:rPr>
        <w:t xml:space="preserve">where the Imam who is their prayer leader stands to lead the congregation in prater. Therefore, it was made with considerations of an order that the Muslim overseers must have </w:t>
      </w:r>
      <w:r w:rsidR="00DD363E">
        <w:rPr>
          <w:rFonts w:ascii="Times New Roman" w:hAnsi="Times New Roman" w:cs="Times New Roman"/>
          <w:sz w:val="24"/>
          <w:szCs w:val="24"/>
        </w:rPr>
        <w:t>given to the Copts. In the past, it became the central feature of any mosque and one of the sacred arts in the Islamic religion, but it is also common with the Alter of a Christian church where an alter is convex or protuberant which symbolizes that it should be kept empty all the times and opposes its self as an altar mens</w:t>
      </w:r>
      <w:r w:rsidR="00F94442">
        <w:rPr>
          <w:rFonts w:ascii="Times New Roman" w:hAnsi="Times New Roman" w:cs="Times New Roman"/>
          <w:sz w:val="24"/>
          <w:szCs w:val="24"/>
        </w:rPr>
        <w:t>a</w:t>
      </w:r>
      <w:r w:rsidR="008225B6">
        <w:rPr>
          <w:rFonts w:ascii="Times New Roman" w:hAnsi="Times New Roman" w:cs="Times New Roman"/>
          <w:sz w:val="24"/>
          <w:szCs w:val="24"/>
        </w:rPr>
        <w:t xml:space="preserve"> (Lazzarini n.d)</w:t>
      </w:r>
      <w:r w:rsidR="00DD363E">
        <w:rPr>
          <w:rFonts w:ascii="Times New Roman" w:hAnsi="Times New Roman" w:cs="Times New Roman"/>
          <w:sz w:val="24"/>
          <w:szCs w:val="24"/>
        </w:rPr>
        <w:t xml:space="preserve">. </w:t>
      </w:r>
      <w:r w:rsidR="00F94442">
        <w:rPr>
          <w:rFonts w:ascii="Times New Roman" w:hAnsi="Times New Roman" w:cs="Times New Roman"/>
          <w:sz w:val="24"/>
          <w:szCs w:val="24"/>
        </w:rPr>
        <w:t xml:space="preserve">In the definition, it is not the niche that is sacred but the direction it shows. The use of light has been essential concept in Islam as a constant religion and as an art and architecture which represented and symbolized faith and sacredness. </w:t>
      </w:r>
    </w:p>
    <w:p w:rsidR="00AE062E" w:rsidRDefault="00AE062E" w:rsidP="00C41E7A">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conclusion, art work was essential in the past and had meanings that were significant to people at a normal setting be it politicians, people from a local community and even people from a certain religion. </w:t>
      </w:r>
      <w:r w:rsidR="0060548D">
        <w:rPr>
          <w:rFonts w:ascii="Times New Roman" w:hAnsi="Times New Roman" w:cs="Times New Roman"/>
          <w:sz w:val="24"/>
          <w:szCs w:val="24"/>
        </w:rPr>
        <w:t>The founding of the Metropolitan Museum</w:t>
      </w:r>
      <w:r w:rsidR="00274652">
        <w:rPr>
          <w:rFonts w:ascii="Times New Roman" w:hAnsi="Times New Roman" w:cs="Times New Roman"/>
          <w:sz w:val="24"/>
          <w:szCs w:val="24"/>
        </w:rPr>
        <w:t xml:space="preserve"> opened room for art and art works where anyone willing to learn more about them would visit the place and get enlightened. The aforementioned statues were from different countries, materials which included volcanic stones, and wooden where they had different meanings from their backgrounds which included political information, cultural meanings and religious meanings among others. </w:t>
      </w:r>
      <w:r w:rsidR="006B5CDE">
        <w:rPr>
          <w:rFonts w:ascii="Times New Roman" w:hAnsi="Times New Roman" w:cs="Times New Roman"/>
          <w:sz w:val="24"/>
          <w:szCs w:val="24"/>
        </w:rPr>
        <w:t xml:space="preserve">For instance, </w:t>
      </w:r>
      <w:r w:rsidR="00924374">
        <w:rPr>
          <w:rFonts w:ascii="Times New Roman" w:hAnsi="Times New Roman" w:cs="Times New Roman"/>
          <w:sz w:val="24"/>
          <w:szCs w:val="24"/>
        </w:rPr>
        <w:t xml:space="preserve">the seated statue image was used to portray a sense of nobility meant for a king, where her head is elevated signifying pride. Due to this pride and confidence, she was able to reestablish trade routes that had been lost due to past invader and thus turned around Egypt’s economy, an act other pharaohs had not done. The marble portrait can be used in a normal human being life to show them that the gains once acquired can fade under whatever circumstances. </w:t>
      </w:r>
      <w:r w:rsidR="00F578F6">
        <w:rPr>
          <w:rFonts w:ascii="Times New Roman" w:hAnsi="Times New Roman" w:cs="Times New Roman"/>
          <w:sz w:val="24"/>
          <w:szCs w:val="24"/>
        </w:rPr>
        <w:t xml:space="preserve">The seated figure Olmec made them share a common goal of investing in building projects, engineering structures and created bigger gathering spaces that they used for their functions. </w:t>
      </w:r>
      <w:r w:rsidR="00701DBB">
        <w:rPr>
          <w:rFonts w:ascii="Times New Roman" w:hAnsi="Times New Roman" w:cs="Times New Roman"/>
          <w:sz w:val="24"/>
          <w:szCs w:val="24"/>
        </w:rPr>
        <w:t>Finally</w:t>
      </w:r>
      <w:r w:rsidR="00F578F6">
        <w:rPr>
          <w:rFonts w:ascii="Times New Roman" w:hAnsi="Times New Roman" w:cs="Times New Roman"/>
          <w:sz w:val="24"/>
          <w:szCs w:val="24"/>
        </w:rPr>
        <w:t xml:space="preserve"> the Mihrab prayer niche was used for Islamic purposes to clarify on sacredness and faith. </w:t>
      </w:r>
    </w:p>
    <w:p w:rsidR="00F347F5" w:rsidRDefault="00F347F5" w:rsidP="00C41E7A">
      <w:pPr>
        <w:spacing w:after="0" w:line="480" w:lineRule="auto"/>
        <w:contextualSpacing/>
        <w:rPr>
          <w:rFonts w:ascii="Times New Roman" w:hAnsi="Times New Roman" w:cs="Times New Roman"/>
          <w:sz w:val="24"/>
          <w:szCs w:val="24"/>
        </w:rPr>
      </w:pPr>
    </w:p>
    <w:p w:rsidR="00F347F5" w:rsidRDefault="00F347F5" w:rsidP="00C41E7A">
      <w:pPr>
        <w:spacing w:after="0" w:line="480" w:lineRule="auto"/>
        <w:contextualSpacing/>
        <w:rPr>
          <w:rFonts w:ascii="Times New Roman" w:hAnsi="Times New Roman" w:cs="Times New Roman"/>
          <w:sz w:val="24"/>
          <w:szCs w:val="24"/>
        </w:rPr>
      </w:pPr>
    </w:p>
    <w:p w:rsidR="00F347F5" w:rsidRDefault="00F347F5" w:rsidP="00C41E7A">
      <w:pPr>
        <w:spacing w:after="0" w:line="480" w:lineRule="auto"/>
        <w:contextualSpacing/>
        <w:rPr>
          <w:rFonts w:ascii="Times New Roman" w:hAnsi="Times New Roman" w:cs="Times New Roman"/>
          <w:sz w:val="24"/>
          <w:szCs w:val="24"/>
        </w:rPr>
      </w:pPr>
    </w:p>
    <w:p w:rsidR="00F347F5" w:rsidRDefault="00F347F5" w:rsidP="00C41E7A">
      <w:pPr>
        <w:spacing w:after="0" w:line="480" w:lineRule="auto"/>
        <w:contextualSpacing/>
        <w:rPr>
          <w:rFonts w:ascii="Times New Roman" w:hAnsi="Times New Roman" w:cs="Times New Roman"/>
          <w:sz w:val="24"/>
          <w:szCs w:val="24"/>
        </w:rPr>
      </w:pPr>
    </w:p>
    <w:p w:rsidR="00F347F5" w:rsidRDefault="00F347F5" w:rsidP="00C41E7A">
      <w:pPr>
        <w:spacing w:after="0" w:line="480" w:lineRule="auto"/>
        <w:contextualSpacing/>
        <w:rPr>
          <w:rFonts w:ascii="Times New Roman" w:hAnsi="Times New Roman" w:cs="Times New Roman"/>
          <w:sz w:val="24"/>
          <w:szCs w:val="24"/>
        </w:rPr>
      </w:pPr>
    </w:p>
    <w:p w:rsidR="008225B6" w:rsidRDefault="008225B6" w:rsidP="00C41E7A">
      <w:pPr>
        <w:spacing w:after="0" w:line="480" w:lineRule="auto"/>
        <w:contextualSpacing/>
        <w:rPr>
          <w:rFonts w:ascii="Times New Roman" w:hAnsi="Times New Roman" w:cs="Times New Roman"/>
          <w:sz w:val="24"/>
          <w:szCs w:val="24"/>
        </w:rPr>
      </w:pPr>
    </w:p>
    <w:p w:rsidR="004F77F9" w:rsidRDefault="004F77F9" w:rsidP="00C41E7A">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br w:type="page"/>
      </w:r>
    </w:p>
    <w:p w:rsidR="00F347F5" w:rsidRDefault="00F347F5" w:rsidP="00C41E7A">
      <w:pPr>
        <w:spacing w:after="0" w:line="480" w:lineRule="auto"/>
        <w:contextualSpacing/>
        <w:jc w:val="center"/>
        <w:rPr>
          <w:rFonts w:ascii="Times New Roman" w:hAnsi="Times New Roman" w:cs="Times New Roman"/>
          <w:sz w:val="24"/>
          <w:szCs w:val="24"/>
        </w:rPr>
      </w:pPr>
      <w:r>
        <w:rPr>
          <w:rFonts w:ascii="Times New Roman" w:hAnsi="Times New Roman" w:cs="Times New Roman"/>
          <w:sz w:val="24"/>
          <w:szCs w:val="24"/>
        </w:rPr>
        <w:t>References</w:t>
      </w:r>
    </w:p>
    <w:p w:rsidR="00F347F5" w:rsidRPr="00DF00DA" w:rsidRDefault="00F347F5" w:rsidP="00C41E7A">
      <w:pPr>
        <w:spacing w:after="0" w:line="480" w:lineRule="auto"/>
        <w:ind w:left="720" w:hanging="720"/>
        <w:contextualSpacing/>
        <w:rPr>
          <w:rFonts w:ascii="Times New Roman" w:hAnsi="Times New Roman" w:cs="Times New Roman"/>
          <w:sz w:val="24"/>
          <w:szCs w:val="24"/>
        </w:rPr>
      </w:pPr>
      <w:r>
        <w:rPr>
          <w:rFonts w:ascii="Times New Roman" w:hAnsi="Times New Roman" w:cs="Times New Roman"/>
          <w:sz w:val="24"/>
          <w:szCs w:val="24"/>
        </w:rPr>
        <w:t xml:space="preserve">Lazzarini L. et al., (n.d). A New Analysis of Major Greek Sculptures in the Metropolitan Museum: Petrological ad Stylistic. Metropolitan Museum Journal. </w:t>
      </w:r>
      <w:r w:rsidR="008225B6">
        <w:rPr>
          <w:rFonts w:ascii="Times New Roman" w:hAnsi="Times New Roman" w:cs="Times New Roman"/>
          <w:sz w:val="24"/>
          <w:szCs w:val="24"/>
        </w:rPr>
        <w:t xml:space="preserve">New York University. </w:t>
      </w:r>
    </w:p>
    <w:sectPr w:rsidR="00F347F5" w:rsidRPr="00DF00DA" w:rsidSect="00C7529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B3D9C" w:rsidRDefault="00FB3D9C" w:rsidP="00C75290">
      <w:pPr>
        <w:spacing w:after="0" w:line="240" w:lineRule="auto"/>
      </w:pPr>
      <w:r>
        <w:separator/>
      </w:r>
    </w:p>
  </w:endnote>
  <w:endnote w:type="continuationSeparator" w:id="0">
    <w:p w:rsidR="00FB3D9C" w:rsidRDefault="00FB3D9C" w:rsidP="00C752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B3D9C" w:rsidRDefault="00FB3D9C" w:rsidP="00C75290">
      <w:pPr>
        <w:spacing w:after="0" w:line="240" w:lineRule="auto"/>
      </w:pPr>
      <w:r>
        <w:separator/>
      </w:r>
    </w:p>
  </w:footnote>
  <w:footnote w:type="continuationSeparator" w:id="0">
    <w:p w:rsidR="00FB3D9C" w:rsidRDefault="00FB3D9C" w:rsidP="00C752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707008532"/>
      <w:docPartObj>
        <w:docPartGallery w:val="Page Numbers (Top of Page)"/>
        <w:docPartUnique/>
      </w:docPartObj>
    </w:sdtPr>
    <w:sdtEndPr>
      <w:rPr>
        <w:noProof/>
      </w:rPr>
    </w:sdtEndPr>
    <w:sdtContent>
      <w:p w:rsidR="00C75290" w:rsidRPr="00406DF4" w:rsidRDefault="00406DF4" w:rsidP="00406DF4">
        <w:pPr>
          <w:pStyle w:val="Header"/>
          <w:jc w:val="right"/>
          <w:rPr>
            <w:rFonts w:ascii="Times New Roman" w:hAnsi="Times New Roman" w:cs="Times New Roman"/>
            <w:sz w:val="24"/>
            <w:szCs w:val="24"/>
          </w:rPr>
        </w:pPr>
        <w:r w:rsidRPr="00406DF4">
          <w:rPr>
            <w:rFonts w:ascii="Times New Roman" w:hAnsi="Times New Roman" w:cs="Times New Roman"/>
            <w:sz w:val="24"/>
            <w:szCs w:val="24"/>
          </w:rPr>
          <w:t>ARTWORK</w:t>
        </w:r>
        <w:r w:rsidRPr="00406DF4">
          <w:rPr>
            <w:rFonts w:ascii="Times New Roman" w:hAnsi="Times New Roman" w:cs="Times New Roman"/>
            <w:sz w:val="24"/>
            <w:szCs w:val="24"/>
          </w:rPr>
          <w:tab/>
        </w:r>
        <w:r w:rsidRPr="00406DF4">
          <w:rPr>
            <w:rFonts w:ascii="Times New Roman" w:hAnsi="Times New Roman" w:cs="Times New Roman"/>
            <w:sz w:val="24"/>
            <w:szCs w:val="24"/>
          </w:rPr>
          <w:tab/>
        </w:r>
        <w:r w:rsidR="00C75290" w:rsidRPr="00406DF4">
          <w:rPr>
            <w:rFonts w:ascii="Times New Roman" w:hAnsi="Times New Roman" w:cs="Times New Roman"/>
            <w:sz w:val="24"/>
            <w:szCs w:val="24"/>
          </w:rPr>
          <w:fldChar w:fldCharType="begin"/>
        </w:r>
        <w:r w:rsidR="00C75290" w:rsidRPr="00406DF4">
          <w:rPr>
            <w:rFonts w:ascii="Times New Roman" w:hAnsi="Times New Roman" w:cs="Times New Roman"/>
            <w:sz w:val="24"/>
            <w:szCs w:val="24"/>
          </w:rPr>
          <w:instrText xml:space="preserve"> PAGE   \* MERGEFORMAT </w:instrText>
        </w:r>
        <w:r w:rsidR="00C75290" w:rsidRPr="00406DF4">
          <w:rPr>
            <w:rFonts w:ascii="Times New Roman" w:hAnsi="Times New Roman" w:cs="Times New Roman"/>
            <w:sz w:val="24"/>
            <w:szCs w:val="24"/>
          </w:rPr>
          <w:fldChar w:fldCharType="separate"/>
        </w:r>
        <w:r w:rsidR="00C41E7A">
          <w:rPr>
            <w:rFonts w:ascii="Times New Roman" w:hAnsi="Times New Roman" w:cs="Times New Roman"/>
            <w:noProof/>
            <w:sz w:val="24"/>
            <w:szCs w:val="24"/>
          </w:rPr>
          <w:t>2</w:t>
        </w:r>
        <w:r w:rsidR="00C75290" w:rsidRPr="00406DF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75290" w:rsidRPr="00C75290" w:rsidRDefault="00C75290" w:rsidP="00C75290">
    <w:pPr>
      <w:pStyle w:val="Header"/>
      <w:spacing w:line="480" w:lineRule="auto"/>
      <w:jc w:val="right"/>
      <w:rPr>
        <w:rFonts w:ascii="Times New Roman" w:hAnsi="Times New Roman" w:cs="Times New Roman"/>
        <w:sz w:val="24"/>
        <w:szCs w:val="24"/>
      </w:rPr>
    </w:pPr>
    <w:r w:rsidRPr="00C75290">
      <w:rPr>
        <w:rFonts w:ascii="Times New Roman" w:hAnsi="Times New Roman" w:cs="Times New Roman"/>
        <w:sz w:val="24"/>
        <w:szCs w:val="24"/>
      </w:rPr>
      <w:t>Running head: ARTWORK</w:t>
    </w:r>
    <w:r w:rsidRPr="00C75290">
      <w:rPr>
        <w:rFonts w:ascii="Times New Roman" w:hAnsi="Times New Roman" w:cs="Times New Roman"/>
        <w:sz w:val="24"/>
        <w:szCs w:val="24"/>
      </w:rPr>
      <w:tab/>
    </w:r>
    <w:r w:rsidRPr="00C75290">
      <w:rPr>
        <w:rFonts w:ascii="Times New Roman" w:hAnsi="Times New Roman" w:cs="Times New Roman"/>
        <w:sz w:val="24"/>
        <w:szCs w:val="24"/>
      </w:rPr>
      <w:tab/>
    </w:r>
    <w:sdt>
      <w:sdtPr>
        <w:rPr>
          <w:rFonts w:ascii="Times New Roman" w:hAnsi="Times New Roman" w:cs="Times New Roman"/>
          <w:sz w:val="24"/>
          <w:szCs w:val="24"/>
        </w:rPr>
        <w:id w:val="-1119987104"/>
        <w:docPartObj>
          <w:docPartGallery w:val="Page Numbers (Top of Page)"/>
          <w:docPartUnique/>
        </w:docPartObj>
      </w:sdtPr>
      <w:sdtEndPr>
        <w:rPr>
          <w:noProof/>
        </w:rPr>
      </w:sdtEndPr>
      <w:sdtContent>
        <w:r w:rsidRPr="00C75290">
          <w:rPr>
            <w:rFonts w:ascii="Times New Roman" w:hAnsi="Times New Roman" w:cs="Times New Roman"/>
            <w:sz w:val="24"/>
            <w:szCs w:val="24"/>
          </w:rPr>
          <w:fldChar w:fldCharType="begin"/>
        </w:r>
        <w:r w:rsidRPr="00C75290">
          <w:rPr>
            <w:rFonts w:ascii="Times New Roman" w:hAnsi="Times New Roman" w:cs="Times New Roman"/>
            <w:sz w:val="24"/>
            <w:szCs w:val="24"/>
          </w:rPr>
          <w:instrText xml:space="preserve"> PAGE   \* MERGEFORMAT </w:instrText>
        </w:r>
        <w:r w:rsidRPr="00C75290">
          <w:rPr>
            <w:rFonts w:ascii="Times New Roman" w:hAnsi="Times New Roman" w:cs="Times New Roman"/>
            <w:sz w:val="24"/>
            <w:szCs w:val="24"/>
          </w:rPr>
          <w:fldChar w:fldCharType="separate"/>
        </w:r>
        <w:r w:rsidR="00FB3D9C">
          <w:rPr>
            <w:rFonts w:ascii="Times New Roman" w:hAnsi="Times New Roman" w:cs="Times New Roman"/>
            <w:noProof/>
            <w:sz w:val="24"/>
            <w:szCs w:val="24"/>
          </w:rPr>
          <w:t>1</w:t>
        </w:r>
        <w:r w:rsidRPr="00C75290">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DSwMDA3NDG1MDMwNbFQ0lEKTi0uzszPAykwqQUAD87WlCwAAAA="/>
  </w:docVars>
  <w:rsids>
    <w:rsidRoot w:val="00DF00DA"/>
    <w:rsid w:val="00007B60"/>
    <w:rsid w:val="00060E5F"/>
    <w:rsid w:val="000C5F40"/>
    <w:rsid w:val="001C7999"/>
    <w:rsid w:val="002434FF"/>
    <w:rsid w:val="00274652"/>
    <w:rsid w:val="002F3EB2"/>
    <w:rsid w:val="00333A1C"/>
    <w:rsid w:val="00334867"/>
    <w:rsid w:val="00355B26"/>
    <w:rsid w:val="00406DF4"/>
    <w:rsid w:val="004F77F9"/>
    <w:rsid w:val="00562208"/>
    <w:rsid w:val="0060548D"/>
    <w:rsid w:val="00627EED"/>
    <w:rsid w:val="00653199"/>
    <w:rsid w:val="00664929"/>
    <w:rsid w:val="00677640"/>
    <w:rsid w:val="006B5CDE"/>
    <w:rsid w:val="00701DBB"/>
    <w:rsid w:val="00735515"/>
    <w:rsid w:val="007C7BCB"/>
    <w:rsid w:val="007E6ED4"/>
    <w:rsid w:val="008225B6"/>
    <w:rsid w:val="008412FB"/>
    <w:rsid w:val="008E7D24"/>
    <w:rsid w:val="00924374"/>
    <w:rsid w:val="009B1673"/>
    <w:rsid w:val="00AA0CAE"/>
    <w:rsid w:val="00AA2CE0"/>
    <w:rsid w:val="00AD5E6F"/>
    <w:rsid w:val="00AE062E"/>
    <w:rsid w:val="00AF526E"/>
    <w:rsid w:val="00B35CA3"/>
    <w:rsid w:val="00BE030B"/>
    <w:rsid w:val="00C16180"/>
    <w:rsid w:val="00C41E7A"/>
    <w:rsid w:val="00C75290"/>
    <w:rsid w:val="00D04CCA"/>
    <w:rsid w:val="00DB2F70"/>
    <w:rsid w:val="00DD363E"/>
    <w:rsid w:val="00DF00DA"/>
    <w:rsid w:val="00E21F87"/>
    <w:rsid w:val="00E332AA"/>
    <w:rsid w:val="00F347F5"/>
    <w:rsid w:val="00F45BC8"/>
    <w:rsid w:val="00F578F6"/>
    <w:rsid w:val="00F94442"/>
    <w:rsid w:val="00F963DF"/>
    <w:rsid w:val="00FB3D9C"/>
    <w:rsid w:val="00FE33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290"/>
  </w:style>
  <w:style w:type="paragraph" w:styleId="Footer">
    <w:name w:val="footer"/>
    <w:basedOn w:val="Normal"/>
    <w:link w:val="FooterChar"/>
    <w:uiPriority w:val="99"/>
    <w:unhideWhenUsed/>
    <w:rsid w:val="00C75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290"/>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52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C75290"/>
  </w:style>
  <w:style w:type="paragraph" w:styleId="Footer">
    <w:name w:val="footer"/>
    <w:basedOn w:val="Normal"/>
    <w:link w:val="FooterChar"/>
    <w:uiPriority w:val="99"/>
    <w:unhideWhenUsed/>
    <w:rsid w:val="00C752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C752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C179CC3-F5C5-4DC2-A31D-8D7860F323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1373</Words>
  <Characters>7832</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2019-04-30T11:27:00Z</dcterms:created>
  <dcterms:modified xsi:type="dcterms:W3CDTF">2019-04-30T11:27:00Z</dcterms:modified>
</cp:coreProperties>
</file>